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Gauthier Patricia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 HOLCOMBE BLVD., SUITE X</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Decoy Therapeutics Inc.</w:t>
              </w:r>
            </w:hyperlink>
            <w:r>
              <w:rPr/>
              <w:t xml:space="preserve"> [ </w:t>
            </w:r>
            <w:r>
              <w:rPr>
                <w:rFonts w:ascii="Times;serif" w:hAnsi="Times;serif"/>
                <w:color w:val="0000FF"/>
                <w:sz w:val="24"/>
                <w:shd w:fill="FFFFFF" w:val="clear"/>
              </w:rPr>
              <w:t>DCOY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 securities are beneficially owned. Exhibit 24, Power of Attorney, is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/s/Mark Rosenblum, as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coy-ex24.htm"/>
      <w:bookmarkStart w:id="3" w:name="ksdcoyex24"/>
      <w:bookmarkEnd w:id="2"/>
      <w:bookmarkEnd w:id="3"/>
      <w:r>
        <w:rPr/>
        <w:t> </w:t>
      </w:r>
      <w:r>
        <w:br w:type="page"/>
      </w:r>
    </w:p>
    <w:p>
      <w:pPr>
        <w:pStyle w:val="TextBody"/>
        <w:bidi w:val="0"/>
        <w:spacing w:before="0" w:after="30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Mark Rosenblum and Annie Yan, or either of them signing individually, and with full power of substitution, the undersigned's true and lawful attorney-in-fact and in the undersigned's name, place and stead, in the undersigned's capacity as an officer, director or stockholder of Decoy Therapeutics Inc. (the “Company”)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prepare, execute and submit and file with the SEC any and all forms, schedules and other documents (including any amendments thereto) the undersigned is required to file with the SEC, or which such attorney-in-fact considers it advisable for the undersigned to file with the SEC, under Section 13 or Section 16 of the Securities Exchange Act of 1934 (the “Exchange Act”) or any rule or regulation thereunder, or under Rule 144 under the Securities Act of 1933 (“Rule 144”), including Forms 3, 4 and 5, Schedules 13D and 13G, and Forms 144 (all such forms, schedules and other documents being referred to herein as “SEC Filings”) and to file submit or otherwise deliver SEC filings to any securities exchange on which the Company’s securities may be listed or traded;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advisable to be done in connection with the foregoing,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SEC Filings with respect to the undersigned's holdings of and transactions in securities issued by the Company, unless earlier revoked by the undersigned in a signed writing delivered to the foregoing attorneys-in-fact. This Power of Attorney revokes all previous powers of attorney with respect to the subject matter of this Power of Attorney.</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76519285.1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28th day of July, 2026.</w:t>
      </w:r>
    </w:p>
    <w:p>
      <w:pPr>
        <w:pStyle w:val="TextBody"/>
        <w:bidi w:val="0"/>
        <w:spacing w:before="0" w:after="100"/>
        <w:jc w:val="left"/>
        <w:rPr>
          <w:rFonts w:ascii="Times New Roman" w:hAnsi="Times New Roman"/>
          <w:sz w:val="20"/>
        </w:rPr>
      </w:pPr>
      <w:r>
        <w:rPr>
          <w:rFonts w:ascii="Times New Roman" w:hAnsi="Times New Roman"/>
          <w:color w:val="000000"/>
          <w:sz w:val="22"/>
          <w:u w:val="single"/>
        </w:rPr>
        <w:t>/s/ Patricia Gauthier</w:t>
      </w:r>
      <w:r>
        <w:rPr>
          <w:rFonts w:ascii="Times New Roman" w:hAnsi="Times New Roman"/>
          <w:color w:val="000000"/>
          <w:sz w:val="22"/>
        </w:rPr>
        <w:t>_____________________________</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Patricia G. Gauthier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NOTARIZATION</w:t>
      </w:r>
    </w:p>
    <w:p>
      <w:pPr>
        <w:pStyle w:val="TextBody"/>
        <w:bidi w:val="0"/>
        <w:spacing w:before="0" w:after="100"/>
        <w:jc w:val="left"/>
        <w:rPr>
          <w:rFonts w:ascii="Times New Roman" w:hAnsi="Times New Roman"/>
          <w:color w:val="000000"/>
          <w:sz w:val="22"/>
        </w:rPr>
      </w:pPr>
      <w:r>
        <w:rPr>
          <w:rFonts w:ascii="Times New Roman" w:hAnsi="Times New Roman"/>
          <w:color w:val="000000"/>
          <w:sz w:val="22"/>
        </w:rPr>
        <w:t>State of Massachusetts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County of Middlesex</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This Power of Attorney was acknowledged before me on July 28, 2026 by Patricia G. Gauthier.</w:t>
      </w:r>
    </w:p>
    <w:p>
      <w:pPr>
        <w:pStyle w:val="TextBody"/>
        <w:bidi w:val="0"/>
        <w:spacing w:before="0" w:after="100"/>
        <w:jc w:val="left"/>
        <w:rPr>
          <w:rFonts w:ascii="Times New Roman" w:hAnsi="Times New Roman"/>
          <w:sz w:val="20"/>
        </w:rPr>
      </w:pPr>
      <w:r>
        <w:rPr>
          <w:rFonts w:ascii="Times New Roman" w:hAnsi="Times New Roman"/>
          <w:color w:val="000000"/>
          <w:sz w:val="22"/>
        </w:rPr>
        <w:t>__</w:t>
      </w:r>
      <w:r>
        <w:rPr>
          <w:rFonts w:ascii="Times New Roman" w:hAnsi="Times New Roman"/>
          <w:color w:val="000000"/>
          <w:sz w:val="22"/>
          <w:u w:val="single"/>
        </w:rPr>
        <w:t>/s/ Authorized Notary</w:t>
      </w:r>
      <w:r>
        <w:rPr>
          <w:rFonts w:ascii="Times New Roman" w:hAnsi="Times New Roman"/>
          <w:color w:val="000000"/>
          <w:sz w:val="22"/>
        </w:rPr>
        <w:t>___________________________</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Notary Signature</w:t>
      </w:r>
    </w:p>
    <w:p>
      <w:pPr>
        <w:pStyle w:val="TextBody"/>
        <w:bidi w:val="0"/>
        <w:jc w:val="left"/>
        <w:rPr>
          <w:rFonts w:ascii="Times New Roman" w:hAnsi="Times New Roman"/>
          <w:color w:val="000000"/>
          <w:sz w:val="22"/>
        </w:rPr>
      </w:pPr>
      <w:r>
        <w:rPr>
          <w:rFonts w:ascii="Times New Roman" w:hAnsi="Times New Roman"/>
          <w:color w:val="000000"/>
          <w:sz w:val="22"/>
        </w:rPr>
        <w:t>[Notary Seal]</w:t>
      </w:r>
    </w:p>
    <w:p>
      <w:pPr>
        <w:pStyle w:val="TextBody"/>
        <w:bidi w:val="0"/>
        <w:jc w:val="left"/>
        <w:rPr>
          <w:rFonts w:ascii="Times New Roman" w:hAnsi="Times New Roman"/>
          <w:color w:val="000000"/>
          <w:sz w:val="18"/>
        </w:rPr>
      </w:pPr>
      <w:r>
        <w:rPr>
          <w:rFonts w:ascii="Times New Roman" w:hAnsi="Times New Roman"/>
          <w:color w:val="000000"/>
          <w:sz w:val="18"/>
        </w:rPr>
        <w:t>DOCPROPERTY "CUS_DocIDChunk0" 76519285.1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287" TargetMode="External"/><Relationship Id="rId3" Type="http://schemas.openxmlformats.org/officeDocument/2006/relationships/hyperlink" Target="http://www.sec.gov/cgi-bin/browse-edgar?action=getcompany&amp;CIK=000161521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1052</Words>
  <Characters>5869</Characters>
  <CharactersWithSpaces>6859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